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C2C" w:rsidRPr="00C96E8D" w:rsidRDefault="00FA7C2C" w:rsidP="000553B6">
      <w:pPr>
        <w:spacing w:after="0"/>
        <w:ind w:right="-90"/>
        <w:jc w:val="center"/>
        <w:rPr>
          <w:b/>
          <w:szCs w:val="20"/>
        </w:rPr>
      </w:pPr>
      <w:r w:rsidRPr="00C96E8D">
        <w:rPr>
          <w:b/>
          <w:szCs w:val="20"/>
        </w:rPr>
        <w:t>JOINT INITIATIVE OF THE CIVIL SOCIETY FOR IMPLEMENTATION OF THE URGENT DEMOCRATIC REFORMS</w:t>
      </w:r>
    </w:p>
    <w:p w:rsidR="00C96E8D" w:rsidRPr="00C96E8D" w:rsidRDefault="00C96E8D" w:rsidP="000553B6">
      <w:pPr>
        <w:ind w:right="-90"/>
        <w:jc w:val="both"/>
        <w:rPr>
          <w:szCs w:val="20"/>
        </w:rPr>
      </w:pPr>
    </w:p>
    <w:p w:rsidR="00FA7C2C" w:rsidRPr="00C96E8D" w:rsidRDefault="00FA7C2C" w:rsidP="000553B6">
      <w:pPr>
        <w:ind w:right="-90"/>
        <w:jc w:val="both"/>
        <w:rPr>
          <w:sz w:val="20"/>
          <w:szCs w:val="20"/>
        </w:rPr>
      </w:pPr>
      <w:r w:rsidRPr="00C96E8D">
        <w:rPr>
          <w:sz w:val="20"/>
          <w:szCs w:val="20"/>
        </w:rPr>
        <w:t xml:space="preserve">A group of civil society organizations and experts prepared a </w:t>
      </w:r>
      <w:r w:rsidRPr="00C96E8D">
        <w:rPr>
          <w:i/>
          <w:sz w:val="20"/>
          <w:szCs w:val="20"/>
        </w:rPr>
        <w:t>Blueprint for Urgent Democratic Reforms</w:t>
      </w:r>
      <w:r w:rsidRPr="00C96E8D">
        <w:rPr>
          <w:sz w:val="20"/>
          <w:szCs w:val="20"/>
        </w:rPr>
        <w:t xml:space="preserve"> </w:t>
      </w:r>
      <w:r w:rsidRPr="00C96E8D">
        <w:rPr>
          <w:rFonts w:eastAsia="Verdana" w:cs="Verdana"/>
          <w:sz w:val="20"/>
        </w:rPr>
        <w:t>with the aim to provide an incentive, guidelines and detailed actions necessary for restoring the democratic stand</w:t>
      </w:r>
      <w:bookmarkStart w:id="0" w:name="_GoBack"/>
      <w:bookmarkEnd w:id="0"/>
      <w:r w:rsidRPr="00C96E8D">
        <w:rPr>
          <w:rFonts w:eastAsia="Verdana" w:cs="Verdana"/>
          <w:sz w:val="20"/>
        </w:rPr>
        <w:t>ards and values in Macedonia, achieving progress in selected areas of public policy, as well as bringing back citizens’ trust in the key public institutions.</w:t>
      </w:r>
    </w:p>
    <w:p w:rsidR="0001367A" w:rsidRPr="00C96E8D" w:rsidRDefault="0001367A" w:rsidP="000553B6">
      <w:pPr>
        <w:ind w:right="-90"/>
        <w:jc w:val="both"/>
        <w:rPr>
          <w:rFonts w:eastAsia="Verdana" w:cs="Verdana"/>
          <w:sz w:val="20"/>
        </w:rPr>
      </w:pPr>
      <w:r w:rsidRPr="00C96E8D">
        <w:rPr>
          <w:rFonts w:eastAsia="Verdana" w:cs="Verdana"/>
          <w:sz w:val="20"/>
        </w:rPr>
        <w:t>The</w:t>
      </w:r>
      <w:r w:rsidRPr="00C96E8D">
        <w:rPr>
          <w:rFonts w:eastAsia="Verdana" w:cs="Verdana"/>
          <w:b/>
          <w:sz w:val="20"/>
        </w:rPr>
        <w:t xml:space="preserve"> </w:t>
      </w:r>
      <w:r w:rsidRPr="00C96E8D">
        <w:rPr>
          <w:rFonts w:eastAsia="Verdana" w:cs="Verdana"/>
          <w:sz w:val="20"/>
        </w:rPr>
        <w:t xml:space="preserve">immediate objective of the document is to contribute </w:t>
      </w:r>
      <w:r w:rsidR="00162BE0" w:rsidRPr="00C96E8D">
        <w:rPr>
          <w:rFonts w:eastAsia="Verdana" w:cs="Verdana"/>
          <w:sz w:val="20"/>
        </w:rPr>
        <w:t xml:space="preserve">towards </w:t>
      </w:r>
      <w:r w:rsidRPr="00C96E8D">
        <w:rPr>
          <w:rFonts w:eastAsia="Verdana" w:cs="Verdana"/>
          <w:sz w:val="20"/>
        </w:rPr>
        <w:t>creating the necessary conditions for free, fair and credible elections, by proposing measures for implementation of key reform priorities. Given the degree of state capture by the ruling parties, we believe it is essential for the proposed measures to be implemented by an expert government that will stand by the principle “Frist reforms, then elections”.   However, the priority focus should be on the reforms instead of the date of the elections.</w:t>
      </w:r>
    </w:p>
    <w:p w:rsidR="0001367A" w:rsidRPr="00C96E8D" w:rsidRDefault="0001367A" w:rsidP="000553B6">
      <w:pPr>
        <w:ind w:right="-90"/>
        <w:jc w:val="both"/>
        <w:rPr>
          <w:sz w:val="20"/>
          <w:szCs w:val="20"/>
        </w:rPr>
      </w:pPr>
      <w:r w:rsidRPr="00C96E8D">
        <w:rPr>
          <w:sz w:val="20"/>
          <w:szCs w:val="20"/>
        </w:rPr>
        <w:t xml:space="preserve">The document that is presented today is a precise text that represents a joint </w:t>
      </w:r>
      <w:r w:rsidR="008F2E2B" w:rsidRPr="00C96E8D">
        <w:rPr>
          <w:sz w:val="20"/>
          <w:szCs w:val="20"/>
        </w:rPr>
        <w:t xml:space="preserve">effort of the civil society for the direction in which the key reform priorities should be aimed. </w:t>
      </w:r>
    </w:p>
    <w:p w:rsidR="008F2E2B" w:rsidRPr="00C96E8D" w:rsidRDefault="008F2E2B" w:rsidP="000553B6">
      <w:pPr>
        <w:ind w:right="-90"/>
        <w:jc w:val="both"/>
        <w:rPr>
          <w:sz w:val="20"/>
          <w:szCs w:val="20"/>
        </w:rPr>
      </w:pPr>
      <w:r w:rsidRPr="00C96E8D">
        <w:rPr>
          <w:sz w:val="20"/>
          <w:szCs w:val="20"/>
        </w:rPr>
        <w:t xml:space="preserve">We believe that this document should be accepted as a whole. Accepting part of the document, and rejecting of another part, will not lead to the desired effect. </w:t>
      </w:r>
    </w:p>
    <w:p w:rsidR="008F2E2B" w:rsidRPr="00C96E8D" w:rsidRDefault="008F2E2B" w:rsidP="008F2E2B">
      <w:pPr>
        <w:ind w:right="-90"/>
        <w:jc w:val="both"/>
        <w:rPr>
          <w:sz w:val="20"/>
          <w:szCs w:val="20"/>
        </w:rPr>
      </w:pPr>
      <w:bookmarkStart w:id="1" w:name="h.30j0zll" w:colFirst="0" w:colLast="0"/>
      <w:bookmarkEnd w:id="1"/>
      <w:r w:rsidRPr="00C96E8D">
        <w:rPr>
          <w:sz w:val="20"/>
          <w:szCs w:val="20"/>
        </w:rPr>
        <w:t xml:space="preserve">It is necessary to provide substantial involvement of </w:t>
      </w:r>
      <w:r w:rsidR="00276EB4" w:rsidRPr="00C96E8D">
        <w:rPr>
          <w:sz w:val="20"/>
          <w:szCs w:val="20"/>
        </w:rPr>
        <w:t xml:space="preserve">the </w:t>
      </w:r>
      <w:r w:rsidRPr="00C96E8D">
        <w:rPr>
          <w:sz w:val="20"/>
          <w:szCs w:val="20"/>
        </w:rPr>
        <w:t>civil society in the assessment of th</w:t>
      </w:r>
      <w:r w:rsidR="00276EB4" w:rsidRPr="00C96E8D">
        <w:rPr>
          <w:sz w:val="20"/>
          <w:szCs w:val="20"/>
        </w:rPr>
        <w:t>e situation in the institutions</w:t>
      </w:r>
      <w:r w:rsidRPr="00C96E8D">
        <w:rPr>
          <w:sz w:val="20"/>
          <w:szCs w:val="20"/>
        </w:rPr>
        <w:t xml:space="preserve">, but also in </w:t>
      </w:r>
      <w:r w:rsidR="00276EB4" w:rsidRPr="00C96E8D">
        <w:rPr>
          <w:sz w:val="20"/>
          <w:szCs w:val="20"/>
        </w:rPr>
        <w:t xml:space="preserve">the </w:t>
      </w:r>
      <w:r w:rsidRPr="00C96E8D">
        <w:rPr>
          <w:sz w:val="20"/>
          <w:szCs w:val="20"/>
        </w:rPr>
        <w:t xml:space="preserve">monitoring and evaluation of the implementation of these reforms. </w:t>
      </w:r>
      <w:r w:rsidR="00276EB4" w:rsidRPr="00C96E8D">
        <w:rPr>
          <w:sz w:val="20"/>
          <w:szCs w:val="20"/>
        </w:rPr>
        <w:t>The i</w:t>
      </w:r>
      <w:r w:rsidRPr="00C96E8D">
        <w:rPr>
          <w:sz w:val="20"/>
          <w:szCs w:val="20"/>
        </w:rPr>
        <w:t>nvolvement should exist at all levels of go</w:t>
      </w:r>
      <w:r w:rsidR="00276EB4" w:rsidRPr="00C96E8D">
        <w:rPr>
          <w:sz w:val="20"/>
          <w:szCs w:val="20"/>
        </w:rPr>
        <w:t>vernment, including independent</w:t>
      </w:r>
      <w:r w:rsidRPr="00C96E8D">
        <w:rPr>
          <w:sz w:val="20"/>
          <w:szCs w:val="20"/>
        </w:rPr>
        <w:t xml:space="preserve">, supervisory and regulatory </w:t>
      </w:r>
      <w:r w:rsidR="00276EB4" w:rsidRPr="00C96E8D">
        <w:rPr>
          <w:sz w:val="20"/>
          <w:szCs w:val="20"/>
        </w:rPr>
        <w:t>bodies</w:t>
      </w:r>
      <w:r w:rsidRPr="00C96E8D">
        <w:rPr>
          <w:sz w:val="20"/>
          <w:szCs w:val="20"/>
        </w:rPr>
        <w:t>.</w:t>
      </w:r>
    </w:p>
    <w:p w:rsidR="00276EB4" w:rsidRPr="00C96E8D" w:rsidRDefault="00276EB4" w:rsidP="00276EB4">
      <w:pPr>
        <w:jc w:val="both"/>
        <w:rPr>
          <w:rFonts w:eastAsia="Verdana" w:cs="Verdana"/>
          <w:sz w:val="20"/>
          <w:highlight w:val="white"/>
        </w:rPr>
      </w:pPr>
      <w:r w:rsidRPr="00C96E8D">
        <w:rPr>
          <w:rFonts w:eastAsia="Verdana" w:cs="Verdana"/>
          <w:sz w:val="20"/>
          <w:highlight w:val="white"/>
        </w:rPr>
        <w:t xml:space="preserve">The initiative is not part of a formal project and it is not supported through any domestic or foreign funds. It is a reflection of the clear vision of the civil society organizations, academy and experts. </w:t>
      </w:r>
    </w:p>
    <w:p w:rsidR="00276EB4" w:rsidRPr="00C96E8D" w:rsidRDefault="00276EB4" w:rsidP="00276EB4">
      <w:pPr>
        <w:jc w:val="both"/>
        <w:rPr>
          <w:rFonts w:eastAsia="Verdana" w:cs="Verdana"/>
          <w:sz w:val="20"/>
          <w:highlight w:val="white"/>
        </w:rPr>
      </w:pPr>
      <w:r w:rsidRPr="00C96E8D">
        <w:rPr>
          <w:rFonts w:eastAsia="Verdana" w:cs="Verdana"/>
          <w:sz w:val="20"/>
          <w:highlight w:val="white"/>
        </w:rPr>
        <w:t xml:space="preserve">Through the publishing of this document we call upon the citizens, civil society organizations and movements, as well as political parties to support the initiative and </w:t>
      </w:r>
      <w:r w:rsidR="00B722F5" w:rsidRPr="00C96E8D">
        <w:rPr>
          <w:rFonts w:eastAsia="Verdana" w:cs="Verdana"/>
          <w:sz w:val="20"/>
          <w:highlight w:val="white"/>
        </w:rPr>
        <w:t>have</w:t>
      </w:r>
      <w:r w:rsidRPr="00C96E8D">
        <w:rPr>
          <w:rFonts w:eastAsia="Verdana" w:cs="Verdana"/>
          <w:sz w:val="20"/>
          <w:highlight w:val="white"/>
        </w:rPr>
        <w:t xml:space="preserve"> their own input for upgrading this document. </w:t>
      </w:r>
    </w:p>
    <w:p w:rsidR="004E7E31" w:rsidRPr="00C96E8D" w:rsidRDefault="004E7E31" w:rsidP="000553B6">
      <w:pPr>
        <w:ind w:right="-90"/>
        <w:jc w:val="center"/>
        <w:rPr>
          <w:sz w:val="20"/>
          <w:szCs w:val="20"/>
        </w:rPr>
      </w:pPr>
      <w:r w:rsidRPr="00C96E8D">
        <w:rPr>
          <w:sz w:val="20"/>
          <w:szCs w:val="20"/>
        </w:rPr>
        <w:t>########</w:t>
      </w:r>
    </w:p>
    <w:p w:rsidR="004E7E31" w:rsidRPr="00C96E8D" w:rsidRDefault="00B722F5" w:rsidP="000553B6">
      <w:pPr>
        <w:spacing w:after="0"/>
        <w:ind w:right="-90"/>
        <w:rPr>
          <w:bCs/>
          <w:sz w:val="20"/>
          <w:szCs w:val="20"/>
        </w:rPr>
      </w:pPr>
      <w:r w:rsidRPr="00C96E8D">
        <w:rPr>
          <w:bCs/>
          <w:sz w:val="20"/>
          <w:szCs w:val="20"/>
        </w:rPr>
        <w:t>Citizens Association MOST</w:t>
      </w:r>
      <w:r w:rsidR="004E7E31" w:rsidRPr="00C96E8D">
        <w:rPr>
          <w:bCs/>
          <w:sz w:val="20"/>
          <w:szCs w:val="20"/>
        </w:rPr>
        <w:t xml:space="preserve"> </w:t>
      </w:r>
      <w:r w:rsidR="002A4FF0" w:rsidRPr="00C96E8D">
        <w:rPr>
          <w:bCs/>
          <w:sz w:val="20"/>
          <w:szCs w:val="20"/>
        </w:rPr>
        <w:t xml:space="preserve">– </w:t>
      </w:r>
      <w:hyperlink r:id="rId9" w:history="1">
        <w:r w:rsidR="002A4FF0" w:rsidRPr="00C96E8D">
          <w:rPr>
            <w:rStyle w:val="Hyperlink"/>
            <w:bCs/>
            <w:sz w:val="20"/>
            <w:szCs w:val="20"/>
          </w:rPr>
          <w:t>press@most.org.mk</w:t>
        </w:r>
      </w:hyperlink>
      <w:r w:rsidR="002A4FF0" w:rsidRPr="00C96E8D">
        <w:rPr>
          <w:bCs/>
          <w:sz w:val="20"/>
          <w:szCs w:val="20"/>
        </w:rPr>
        <w:t xml:space="preserve"> </w:t>
      </w:r>
    </w:p>
    <w:p w:rsidR="004E7E31" w:rsidRPr="00C96E8D" w:rsidRDefault="00B722F5" w:rsidP="000553B6">
      <w:pPr>
        <w:spacing w:after="0"/>
        <w:ind w:right="-90"/>
        <w:rPr>
          <w:sz w:val="20"/>
          <w:szCs w:val="20"/>
        </w:rPr>
      </w:pPr>
      <w:r w:rsidRPr="00C96E8D">
        <w:rPr>
          <w:bCs/>
          <w:sz w:val="20"/>
          <w:szCs w:val="20"/>
        </w:rPr>
        <w:t>Institute for Democracy “Societas Civilis””</w:t>
      </w:r>
      <w:r w:rsidR="004E7E31" w:rsidRPr="00C96E8D">
        <w:rPr>
          <w:bCs/>
          <w:sz w:val="20"/>
          <w:szCs w:val="20"/>
        </w:rPr>
        <w:t xml:space="preserve"> </w:t>
      </w:r>
      <w:r w:rsidR="004E7E31" w:rsidRPr="00C96E8D">
        <w:rPr>
          <w:sz w:val="20"/>
          <w:szCs w:val="20"/>
        </w:rPr>
        <w:t>(</w:t>
      </w:r>
      <w:r w:rsidRPr="00C96E8D">
        <w:rPr>
          <w:sz w:val="20"/>
          <w:szCs w:val="20"/>
        </w:rPr>
        <w:t>IDSCS</w:t>
      </w:r>
      <w:r w:rsidR="004E7E31" w:rsidRPr="00C96E8D">
        <w:rPr>
          <w:sz w:val="20"/>
          <w:szCs w:val="20"/>
        </w:rPr>
        <w:t>)</w:t>
      </w:r>
      <w:r w:rsidR="002A4FF0" w:rsidRPr="00C96E8D">
        <w:rPr>
          <w:sz w:val="20"/>
          <w:szCs w:val="20"/>
        </w:rPr>
        <w:t xml:space="preserve"> - </w:t>
      </w:r>
      <w:hyperlink r:id="rId10" w:history="1">
        <w:r w:rsidR="002A4FF0" w:rsidRPr="00C96E8D">
          <w:rPr>
            <w:rStyle w:val="Hyperlink"/>
            <w:sz w:val="20"/>
            <w:szCs w:val="20"/>
          </w:rPr>
          <w:t>contact@idscs.org.mk</w:t>
        </w:r>
      </w:hyperlink>
    </w:p>
    <w:p w:rsidR="004E7E31" w:rsidRPr="00C96E8D" w:rsidRDefault="00B722F5" w:rsidP="000553B6">
      <w:pPr>
        <w:spacing w:after="0"/>
        <w:ind w:right="-90"/>
        <w:rPr>
          <w:sz w:val="20"/>
          <w:szCs w:val="20"/>
        </w:rPr>
      </w:pPr>
      <w:r w:rsidRPr="00C96E8D">
        <w:rPr>
          <w:bCs/>
          <w:sz w:val="20"/>
          <w:szCs w:val="20"/>
        </w:rPr>
        <w:t xml:space="preserve">European Policy Institute (EPI) </w:t>
      </w:r>
      <w:r w:rsidR="002A4FF0" w:rsidRPr="00C96E8D">
        <w:rPr>
          <w:sz w:val="20"/>
          <w:szCs w:val="20"/>
        </w:rPr>
        <w:t xml:space="preserve">- </w:t>
      </w:r>
      <w:hyperlink r:id="rId11" w:history="1">
        <w:r w:rsidR="002A4FF0" w:rsidRPr="00C96E8D">
          <w:rPr>
            <w:rStyle w:val="Hyperlink"/>
            <w:sz w:val="20"/>
            <w:szCs w:val="20"/>
          </w:rPr>
          <w:t>contact@epi.оrg.mk</w:t>
        </w:r>
      </w:hyperlink>
      <w:r w:rsidR="002A4FF0" w:rsidRPr="00C96E8D">
        <w:rPr>
          <w:sz w:val="20"/>
          <w:szCs w:val="20"/>
        </w:rPr>
        <w:t xml:space="preserve">  </w:t>
      </w:r>
    </w:p>
    <w:p w:rsidR="004E7E31" w:rsidRPr="00C96E8D" w:rsidRDefault="00B722F5" w:rsidP="000553B6">
      <w:pPr>
        <w:spacing w:after="0"/>
        <w:ind w:right="-90"/>
        <w:rPr>
          <w:bCs/>
          <w:sz w:val="20"/>
          <w:szCs w:val="20"/>
        </w:rPr>
      </w:pPr>
      <w:r w:rsidRPr="00C96E8D">
        <w:rPr>
          <w:bCs/>
          <w:sz w:val="20"/>
          <w:szCs w:val="20"/>
        </w:rPr>
        <w:t>Institute for Communication Studies</w:t>
      </w:r>
      <w:r w:rsidR="004E7E31" w:rsidRPr="00C96E8D">
        <w:rPr>
          <w:bCs/>
          <w:sz w:val="20"/>
          <w:szCs w:val="20"/>
        </w:rPr>
        <w:t> </w:t>
      </w:r>
      <w:r w:rsidR="004E7E31" w:rsidRPr="00C96E8D">
        <w:rPr>
          <w:sz w:val="20"/>
          <w:szCs w:val="20"/>
        </w:rPr>
        <w:t>(</w:t>
      </w:r>
      <w:r w:rsidRPr="00C96E8D">
        <w:rPr>
          <w:sz w:val="20"/>
          <w:szCs w:val="20"/>
        </w:rPr>
        <w:t>ICS</w:t>
      </w:r>
      <w:r w:rsidR="004E7E31" w:rsidRPr="00C96E8D">
        <w:rPr>
          <w:sz w:val="20"/>
          <w:szCs w:val="20"/>
        </w:rPr>
        <w:t>)</w:t>
      </w:r>
      <w:r w:rsidR="00EC3A40" w:rsidRPr="00C96E8D">
        <w:rPr>
          <w:sz w:val="20"/>
          <w:szCs w:val="20"/>
        </w:rPr>
        <w:t xml:space="preserve"> - </w:t>
      </w:r>
      <w:hyperlink r:id="rId12" w:history="1">
        <w:r w:rsidR="00EC3A40" w:rsidRPr="00C96E8D">
          <w:rPr>
            <w:rStyle w:val="Hyperlink"/>
            <w:sz w:val="20"/>
            <w:szCs w:val="20"/>
          </w:rPr>
          <w:t>info@iks.edu.mk</w:t>
        </w:r>
      </w:hyperlink>
      <w:r w:rsidR="00EC3A40" w:rsidRPr="00C96E8D">
        <w:rPr>
          <w:sz w:val="20"/>
          <w:szCs w:val="20"/>
        </w:rPr>
        <w:t xml:space="preserve"> </w:t>
      </w:r>
    </w:p>
    <w:p w:rsidR="004E7E31" w:rsidRPr="00C96E8D" w:rsidRDefault="00B722F5" w:rsidP="000553B6">
      <w:pPr>
        <w:spacing w:after="0"/>
        <w:ind w:right="-90"/>
        <w:rPr>
          <w:bCs/>
          <w:sz w:val="20"/>
          <w:szCs w:val="20"/>
        </w:rPr>
      </w:pPr>
      <w:r w:rsidRPr="00C96E8D">
        <w:rPr>
          <w:bCs/>
          <w:sz w:val="20"/>
          <w:szCs w:val="20"/>
        </w:rPr>
        <w:t>Macedonian Center for European Training</w:t>
      </w:r>
      <w:r w:rsidR="004E7E31" w:rsidRPr="00C96E8D">
        <w:rPr>
          <w:bCs/>
          <w:sz w:val="20"/>
          <w:szCs w:val="20"/>
        </w:rPr>
        <w:t> </w:t>
      </w:r>
      <w:r w:rsidR="003A5882" w:rsidRPr="00C96E8D">
        <w:rPr>
          <w:sz w:val="20"/>
          <w:szCs w:val="20"/>
        </w:rPr>
        <w:t>(</w:t>
      </w:r>
      <w:r w:rsidRPr="00C96E8D">
        <w:rPr>
          <w:sz w:val="20"/>
          <w:szCs w:val="20"/>
        </w:rPr>
        <w:t>MCET</w:t>
      </w:r>
      <w:r w:rsidR="004E7E31" w:rsidRPr="00C96E8D">
        <w:rPr>
          <w:sz w:val="20"/>
          <w:szCs w:val="20"/>
        </w:rPr>
        <w:t>)</w:t>
      </w:r>
      <w:r w:rsidR="00EC3A40" w:rsidRPr="00C96E8D">
        <w:rPr>
          <w:sz w:val="20"/>
          <w:szCs w:val="20"/>
        </w:rPr>
        <w:t xml:space="preserve"> - </w:t>
      </w:r>
      <w:hyperlink r:id="rId13" w:history="1">
        <w:r w:rsidR="00EC3A40" w:rsidRPr="00C96E8D">
          <w:rPr>
            <w:rStyle w:val="Hyperlink"/>
            <w:sz w:val="20"/>
            <w:szCs w:val="20"/>
          </w:rPr>
          <w:t>mcet@mcet.org.mk</w:t>
        </w:r>
      </w:hyperlink>
    </w:p>
    <w:p w:rsidR="004E7E31" w:rsidRPr="00C96E8D" w:rsidRDefault="00B722F5" w:rsidP="000553B6">
      <w:pPr>
        <w:spacing w:after="0"/>
        <w:ind w:right="-90"/>
        <w:rPr>
          <w:sz w:val="20"/>
          <w:szCs w:val="20"/>
        </w:rPr>
      </w:pPr>
      <w:r w:rsidRPr="00C96E8D">
        <w:rPr>
          <w:bCs/>
          <w:sz w:val="20"/>
          <w:szCs w:val="20"/>
        </w:rPr>
        <w:t>Foundation Open Society - Macedonia</w:t>
      </w:r>
      <w:r w:rsidR="004E7E31" w:rsidRPr="00C96E8D">
        <w:rPr>
          <w:bCs/>
          <w:sz w:val="20"/>
          <w:szCs w:val="20"/>
        </w:rPr>
        <w:t> </w:t>
      </w:r>
      <w:r w:rsidR="004E7E31" w:rsidRPr="00C96E8D">
        <w:rPr>
          <w:sz w:val="20"/>
          <w:szCs w:val="20"/>
        </w:rPr>
        <w:t>(</w:t>
      </w:r>
      <w:r w:rsidRPr="00C96E8D">
        <w:rPr>
          <w:sz w:val="20"/>
          <w:szCs w:val="20"/>
        </w:rPr>
        <w:t>FOSM</w:t>
      </w:r>
      <w:r w:rsidR="004E7E31" w:rsidRPr="00C96E8D">
        <w:rPr>
          <w:sz w:val="20"/>
          <w:szCs w:val="20"/>
        </w:rPr>
        <w:t>)</w:t>
      </w:r>
      <w:r w:rsidR="00EC3A40" w:rsidRPr="00C96E8D">
        <w:rPr>
          <w:sz w:val="20"/>
          <w:szCs w:val="20"/>
        </w:rPr>
        <w:t xml:space="preserve"> – </w:t>
      </w:r>
      <w:hyperlink r:id="rId14" w:history="1">
        <w:r w:rsidR="00EC3A40" w:rsidRPr="00C96E8D">
          <w:rPr>
            <w:rStyle w:val="Hyperlink"/>
            <w:sz w:val="20"/>
            <w:szCs w:val="20"/>
          </w:rPr>
          <w:t>fosm@fosm.mk</w:t>
        </w:r>
      </w:hyperlink>
      <w:r w:rsidR="00EC3A40" w:rsidRPr="00C96E8D">
        <w:rPr>
          <w:sz w:val="20"/>
          <w:szCs w:val="20"/>
        </w:rPr>
        <w:t xml:space="preserve"> </w:t>
      </w:r>
    </w:p>
    <w:p w:rsidR="003A5882" w:rsidRPr="00C96E8D" w:rsidRDefault="00B722F5" w:rsidP="000553B6">
      <w:pPr>
        <w:spacing w:after="0"/>
        <w:ind w:right="-90"/>
        <w:rPr>
          <w:sz w:val="20"/>
          <w:szCs w:val="20"/>
        </w:rPr>
      </w:pPr>
      <w:r w:rsidRPr="00C96E8D">
        <w:rPr>
          <w:bCs/>
          <w:sz w:val="20"/>
          <w:szCs w:val="20"/>
        </w:rPr>
        <w:t xml:space="preserve">Helsinki Committee for Human Rights of the Republic of Macedonia </w:t>
      </w:r>
      <w:r w:rsidR="003A5882" w:rsidRPr="00C96E8D">
        <w:rPr>
          <w:sz w:val="20"/>
          <w:szCs w:val="20"/>
        </w:rPr>
        <w:t>(</w:t>
      </w:r>
      <w:r w:rsidRPr="00C96E8D">
        <w:rPr>
          <w:sz w:val="20"/>
          <w:szCs w:val="20"/>
        </w:rPr>
        <w:t>MHC</w:t>
      </w:r>
      <w:r w:rsidR="003A5882" w:rsidRPr="00C96E8D">
        <w:rPr>
          <w:sz w:val="20"/>
          <w:szCs w:val="20"/>
        </w:rPr>
        <w:t>)</w:t>
      </w:r>
      <w:r w:rsidR="00EC3A40" w:rsidRPr="00C96E8D">
        <w:rPr>
          <w:sz w:val="20"/>
          <w:szCs w:val="20"/>
        </w:rPr>
        <w:t xml:space="preserve"> - </w:t>
      </w:r>
      <w:hyperlink r:id="rId15" w:history="1">
        <w:r w:rsidR="00EC3A40" w:rsidRPr="00C96E8D">
          <w:rPr>
            <w:rStyle w:val="Hyperlink"/>
            <w:sz w:val="20"/>
            <w:szCs w:val="20"/>
          </w:rPr>
          <w:t>helkom@mhc.org.mk</w:t>
        </w:r>
      </w:hyperlink>
      <w:r w:rsidR="00EC3A40" w:rsidRPr="00C96E8D">
        <w:rPr>
          <w:sz w:val="20"/>
          <w:szCs w:val="20"/>
        </w:rPr>
        <w:t xml:space="preserve"> </w:t>
      </w:r>
    </w:p>
    <w:p w:rsidR="004E7E31" w:rsidRPr="00C96E8D" w:rsidRDefault="00B722F5" w:rsidP="000553B6">
      <w:pPr>
        <w:spacing w:after="0"/>
        <w:ind w:right="-90"/>
        <w:rPr>
          <w:bCs/>
          <w:sz w:val="20"/>
          <w:szCs w:val="20"/>
        </w:rPr>
      </w:pPr>
      <w:r w:rsidRPr="00C96E8D">
        <w:rPr>
          <w:bCs/>
          <w:sz w:val="20"/>
          <w:szCs w:val="20"/>
        </w:rPr>
        <w:t>Center for European Analysis</w:t>
      </w:r>
      <w:r w:rsidR="004E7E31" w:rsidRPr="00C96E8D">
        <w:rPr>
          <w:bCs/>
          <w:sz w:val="20"/>
          <w:szCs w:val="20"/>
        </w:rPr>
        <w:t> </w:t>
      </w:r>
      <w:r w:rsidR="004E7E31" w:rsidRPr="00C96E8D">
        <w:rPr>
          <w:sz w:val="20"/>
          <w:szCs w:val="20"/>
        </w:rPr>
        <w:t>(</w:t>
      </w:r>
      <w:r w:rsidRPr="00C96E8D">
        <w:rPr>
          <w:sz w:val="20"/>
          <w:szCs w:val="20"/>
        </w:rPr>
        <w:t>CEA</w:t>
      </w:r>
      <w:r w:rsidR="004E7E31" w:rsidRPr="00C96E8D">
        <w:rPr>
          <w:sz w:val="20"/>
          <w:szCs w:val="20"/>
        </w:rPr>
        <w:t>)</w:t>
      </w:r>
      <w:r w:rsidR="00EC3A40" w:rsidRPr="00C96E8D">
        <w:rPr>
          <w:sz w:val="20"/>
          <w:szCs w:val="20"/>
        </w:rPr>
        <w:t xml:space="preserve"> - </w:t>
      </w:r>
      <w:hyperlink r:id="rId16" w:history="1">
        <w:r w:rsidR="00EC3A40" w:rsidRPr="00C96E8D">
          <w:rPr>
            <w:rStyle w:val="Hyperlink"/>
            <w:sz w:val="20"/>
            <w:szCs w:val="20"/>
          </w:rPr>
          <w:t>info@cea.org.mk</w:t>
        </w:r>
      </w:hyperlink>
      <w:r w:rsidR="00EC3A40" w:rsidRPr="00C96E8D">
        <w:rPr>
          <w:sz w:val="20"/>
          <w:szCs w:val="20"/>
        </w:rPr>
        <w:t xml:space="preserve"> </w:t>
      </w:r>
    </w:p>
    <w:p w:rsidR="004E7E31" w:rsidRPr="00C96E8D" w:rsidRDefault="00B722F5" w:rsidP="000553B6">
      <w:pPr>
        <w:spacing w:after="0"/>
        <w:ind w:right="-90"/>
        <w:rPr>
          <w:bCs/>
          <w:sz w:val="20"/>
          <w:szCs w:val="20"/>
        </w:rPr>
      </w:pPr>
      <w:r w:rsidRPr="00C96E8D">
        <w:rPr>
          <w:bCs/>
          <w:sz w:val="20"/>
          <w:szCs w:val="20"/>
        </w:rPr>
        <w:t>Civil</w:t>
      </w:r>
      <w:r w:rsidR="004E7E31" w:rsidRPr="00C96E8D">
        <w:rPr>
          <w:sz w:val="20"/>
          <w:szCs w:val="20"/>
        </w:rPr>
        <w:t xml:space="preserve"> </w:t>
      </w:r>
      <w:r w:rsidRPr="00C96E8D">
        <w:rPr>
          <w:sz w:val="20"/>
          <w:szCs w:val="20"/>
        </w:rPr>
        <w:t>–</w:t>
      </w:r>
      <w:r w:rsidR="004E7E31" w:rsidRPr="00C96E8D">
        <w:rPr>
          <w:sz w:val="20"/>
          <w:szCs w:val="20"/>
        </w:rPr>
        <w:t xml:space="preserve"> </w:t>
      </w:r>
      <w:r w:rsidRPr="00C96E8D">
        <w:rPr>
          <w:bCs/>
          <w:sz w:val="20"/>
          <w:szCs w:val="20"/>
        </w:rPr>
        <w:t>Center for freedom</w:t>
      </w:r>
      <w:r w:rsidR="004E7E31" w:rsidRPr="00C96E8D">
        <w:rPr>
          <w:bCs/>
          <w:sz w:val="20"/>
          <w:szCs w:val="20"/>
        </w:rPr>
        <w:t xml:space="preserve"> </w:t>
      </w:r>
      <w:r w:rsidR="00EC3A40" w:rsidRPr="00C96E8D">
        <w:rPr>
          <w:bCs/>
          <w:sz w:val="20"/>
          <w:szCs w:val="20"/>
        </w:rPr>
        <w:t xml:space="preserve">– </w:t>
      </w:r>
      <w:hyperlink r:id="rId17" w:history="1">
        <w:r w:rsidR="00EC3A40" w:rsidRPr="00C96E8D">
          <w:rPr>
            <w:rStyle w:val="Hyperlink"/>
            <w:bCs/>
            <w:sz w:val="20"/>
            <w:szCs w:val="20"/>
          </w:rPr>
          <w:t>civil@civil.org.mk</w:t>
        </w:r>
      </w:hyperlink>
      <w:r w:rsidR="00EC3A40" w:rsidRPr="00C96E8D">
        <w:rPr>
          <w:bCs/>
          <w:sz w:val="20"/>
          <w:szCs w:val="20"/>
        </w:rPr>
        <w:t xml:space="preserve"> </w:t>
      </w:r>
    </w:p>
    <w:p w:rsidR="00A309A8" w:rsidRPr="00C96E8D" w:rsidRDefault="00B722F5" w:rsidP="000553B6">
      <w:pPr>
        <w:spacing w:after="0"/>
        <w:ind w:right="-90"/>
        <w:rPr>
          <w:bCs/>
          <w:sz w:val="20"/>
          <w:szCs w:val="20"/>
        </w:rPr>
      </w:pPr>
      <w:r w:rsidRPr="00C96E8D">
        <w:rPr>
          <w:bCs/>
          <w:sz w:val="20"/>
          <w:szCs w:val="20"/>
        </w:rPr>
        <w:t>Branimir Jovanovikj</w:t>
      </w:r>
      <w:r w:rsidR="00EC3A40" w:rsidRPr="00C96E8D">
        <w:rPr>
          <w:bCs/>
          <w:sz w:val="20"/>
          <w:szCs w:val="20"/>
        </w:rPr>
        <w:t xml:space="preserve"> - </w:t>
      </w:r>
      <w:hyperlink r:id="rId18" w:history="1">
        <w:r w:rsidR="00386C34" w:rsidRPr="00C96E8D">
          <w:rPr>
            <w:rStyle w:val="Hyperlink"/>
            <w:sz w:val="20"/>
          </w:rPr>
          <w:t>branimir.jovanovic@unito.it</w:t>
        </w:r>
      </w:hyperlink>
      <w:r w:rsidR="00EC3A40" w:rsidRPr="00C96E8D">
        <w:rPr>
          <w:bCs/>
          <w:sz w:val="20"/>
          <w:szCs w:val="20"/>
        </w:rPr>
        <w:t xml:space="preserve"> </w:t>
      </w:r>
    </w:p>
    <w:p w:rsidR="003A5882" w:rsidRPr="00C96E8D" w:rsidRDefault="00B722F5" w:rsidP="000553B6">
      <w:pPr>
        <w:spacing w:after="0"/>
        <w:ind w:right="-90"/>
        <w:rPr>
          <w:sz w:val="20"/>
          <w:szCs w:val="20"/>
        </w:rPr>
      </w:pPr>
      <w:r w:rsidRPr="00C96E8D">
        <w:rPr>
          <w:bCs/>
          <w:sz w:val="20"/>
          <w:szCs w:val="20"/>
        </w:rPr>
        <w:t>Dragan Gocevski</w:t>
      </w:r>
      <w:r w:rsidR="00EC3A40" w:rsidRPr="00C96E8D">
        <w:rPr>
          <w:bCs/>
          <w:sz w:val="20"/>
          <w:szCs w:val="20"/>
        </w:rPr>
        <w:t xml:space="preserve"> - </w:t>
      </w:r>
      <w:hyperlink r:id="rId19" w:history="1">
        <w:r w:rsidR="00EC3A40" w:rsidRPr="00C96E8D">
          <w:rPr>
            <w:rStyle w:val="Hyperlink"/>
            <w:bCs/>
            <w:sz w:val="20"/>
            <w:szCs w:val="20"/>
          </w:rPr>
          <w:t>dragangocevski@gmail.com</w:t>
        </w:r>
      </w:hyperlink>
      <w:r w:rsidR="00EC3A40" w:rsidRPr="00C96E8D">
        <w:rPr>
          <w:bCs/>
          <w:sz w:val="20"/>
          <w:szCs w:val="20"/>
        </w:rPr>
        <w:t xml:space="preserve"> </w:t>
      </w:r>
    </w:p>
    <w:p w:rsidR="0028090F" w:rsidRPr="00C96E8D" w:rsidRDefault="004E7E31" w:rsidP="004A4CFE">
      <w:pPr>
        <w:ind w:right="-90"/>
        <w:jc w:val="center"/>
        <w:rPr>
          <w:b/>
          <w:szCs w:val="20"/>
        </w:rPr>
      </w:pPr>
      <w:bookmarkStart w:id="2" w:name="h.2et92p0" w:colFirst="0" w:colLast="0"/>
      <w:bookmarkEnd w:id="2"/>
      <w:r w:rsidRPr="00C96E8D">
        <w:rPr>
          <w:b/>
          <w:szCs w:val="20"/>
        </w:rPr>
        <w:br w:type="page"/>
      </w:r>
    </w:p>
    <w:p w:rsidR="0028090F" w:rsidRPr="00C96E8D" w:rsidRDefault="0028090F" w:rsidP="0028090F">
      <w:pPr>
        <w:spacing w:after="0"/>
        <w:ind w:right="-90"/>
        <w:jc w:val="center"/>
        <w:rPr>
          <w:b/>
          <w:szCs w:val="20"/>
        </w:rPr>
      </w:pPr>
      <w:r w:rsidRPr="00C96E8D">
        <w:rPr>
          <w:b/>
          <w:szCs w:val="20"/>
        </w:rPr>
        <w:lastRenderedPageBreak/>
        <w:t xml:space="preserve">OVERVIEW OF THE MOST IMPORTANT MEASURES IN THE </w:t>
      </w:r>
    </w:p>
    <w:p w:rsidR="0028090F" w:rsidRPr="00C96E8D" w:rsidRDefault="0028090F" w:rsidP="004A4CFE">
      <w:pPr>
        <w:ind w:right="-90"/>
        <w:jc w:val="center"/>
        <w:rPr>
          <w:b/>
          <w:szCs w:val="20"/>
        </w:rPr>
      </w:pPr>
      <w:r w:rsidRPr="00C96E8D">
        <w:rPr>
          <w:b/>
          <w:szCs w:val="20"/>
        </w:rPr>
        <w:t>BLUEPRINT FOR URGENT DEMOCRATIC REFORMS</w:t>
      </w:r>
    </w:p>
    <w:p w:rsidR="004C2B7E" w:rsidRPr="00C96E8D" w:rsidRDefault="004C2B7E" w:rsidP="00AC49DA">
      <w:pPr>
        <w:jc w:val="both"/>
        <w:rPr>
          <w:sz w:val="20"/>
        </w:rPr>
      </w:pPr>
      <w:r w:rsidRPr="00C96E8D">
        <w:rPr>
          <w:rFonts w:eastAsia="Verdana" w:cs="Verdana"/>
          <w:i/>
          <w:sz w:val="20"/>
          <w:u w:val="single"/>
        </w:rPr>
        <w:t>Public finance and economy</w:t>
      </w:r>
      <w:r w:rsidRPr="00C96E8D">
        <w:rPr>
          <w:rFonts w:eastAsia="Verdana" w:cs="Verdana"/>
          <w:sz w:val="20"/>
        </w:rPr>
        <w:t>: restoring fiscal discipline and establishing fiscal transparency</w:t>
      </w:r>
    </w:p>
    <w:p w:rsidR="009643D7" w:rsidRPr="00C96E8D" w:rsidRDefault="00952749" w:rsidP="00AC49DA">
      <w:pPr>
        <w:jc w:val="both"/>
        <w:rPr>
          <w:sz w:val="20"/>
        </w:rPr>
      </w:pPr>
      <w:r w:rsidRPr="00C96E8D">
        <w:rPr>
          <w:i/>
          <w:sz w:val="20"/>
          <w:u w:val="single"/>
        </w:rPr>
        <w:t>Judiciary</w:t>
      </w:r>
      <w:r w:rsidR="00EB123B" w:rsidRPr="00C96E8D">
        <w:rPr>
          <w:i/>
          <w:sz w:val="20"/>
        </w:rPr>
        <w:t>:</w:t>
      </w:r>
      <w:r w:rsidR="00EB123B" w:rsidRPr="00C96E8D">
        <w:rPr>
          <w:sz w:val="20"/>
        </w:rPr>
        <w:t xml:space="preserve"> </w:t>
      </w:r>
      <w:r w:rsidR="00EC573B" w:rsidRPr="00C96E8D">
        <w:rPr>
          <w:sz w:val="20"/>
        </w:rPr>
        <w:t xml:space="preserve">securing </w:t>
      </w:r>
      <w:r w:rsidR="0021456C" w:rsidRPr="00C96E8D">
        <w:rPr>
          <w:sz w:val="20"/>
        </w:rPr>
        <w:t xml:space="preserve">proper transparency and objectiveness of the </w:t>
      </w:r>
      <w:r w:rsidR="0055780E" w:rsidRPr="00C96E8D">
        <w:rPr>
          <w:sz w:val="20"/>
        </w:rPr>
        <w:t>functioning</w:t>
      </w:r>
      <w:r w:rsidR="0021456C" w:rsidRPr="00C96E8D">
        <w:rPr>
          <w:sz w:val="20"/>
        </w:rPr>
        <w:t xml:space="preserve"> of the </w:t>
      </w:r>
      <w:r w:rsidR="0055780E" w:rsidRPr="00C96E8D">
        <w:rPr>
          <w:sz w:val="20"/>
        </w:rPr>
        <w:t>institutions</w:t>
      </w:r>
      <w:r w:rsidR="0021456C" w:rsidRPr="00C96E8D">
        <w:rPr>
          <w:sz w:val="20"/>
        </w:rPr>
        <w:t xml:space="preserve"> within the </w:t>
      </w:r>
      <w:r w:rsidR="0055780E" w:rsidRPr="00C96E8D">
        <w:rPr>
          <w:sz w:val="20"/>
        </w:rPr>
        <w:t xml:space="preserve">judiciary system, measures for </w:t>
      </w:r>
      <w:r w:rsidR="00F16552" w:rsidRPr="00C96E8D">
        <w:rPr>
          <w:sz w:val="20"/>
        </w:rPr>
        <w:t xml:space="preserve">guaranteeing the work of the SPP. </w:t>
      </w:r>
      <w:r w:rsidR="00EB123B" w:rsidRPr="00C96E8D">
        <w:rPr>
          <w:sz w:val="20"/>
        </w:rPr>
        <w:t xml:space="preserve"> </w:t>
      </w:r>
    </w:p>
    <w:p w:rsidR="002B5C78" w:rsidRPr="00C96E8D" w:rsidRDefault="00020156" w:rsidP="00AC49DA">
      <w:pPr>
        <w:jc w:val="both"/>
        <w:rPr>
          <w:sz w:val="20"/>
        </w:rPr>
      </w:pPr>
      <w:r w:rsidRPr="00C96E8D">
        <w:rPr>
          <w:i/>
          <w:sz w:val="20"/>
          <w:u w:val="single"/>
        </w:rPr>
        <w:t>Fight against corruption</w:t>
      </w:r>
      <w:r w:rsidR="00EB123B" w:rsidRPr="00C96E8D">
        <w:rPr>
          <w:i/>
          <w:sz w:val="20"/>
        </w:rPr>
        <w:t>:</w:t>
      </w:r>
      <w:r w:rsidR="00EB123B" w:rsidRPr="00C96E8D">
        <w:rPr>
          <w:sz w:val="20"/>
        </w:rPr>
        <w:t xml:space="preserve"> </w:t>
      </w:r>
      <w:r w:rsidR="00BA34C6" w:rsidRPr="00C96E8D">
        <w:rPr>
          <w:sz w:val="20"/>
        </w:rPr>
        <w:t>accountability of the heads of institutions who have allowed the corruption to be wide</w:t>
      </w:r>
      <w:r w:rsidR="0028090F" w:rsidRPr="00C96E8D">
        <w:rPr>
          <w:sz w:val="20"/>
        </w:rPr>
        <w:t>-</w:t>
      </w:r>
      <w:r w:rsidR="00BA34C6" w:rsidRPr="00C96E8D">
        <w:rPr>
          <w:sz w:val="20"/>
        </w:rPr>
        <w:t xml:space="preserve">spread; </w:t>
      </w:r>
      <w:r w:rsidR="00CD4D06" w:rsidRPr="00C96E8D">
        <w:rPr>
          <w:sz w:val="20"/>
        </w:rPr>
        <w:t>strengthening</w:t>
      </w:r>
      <w:r w:rsidR="00BA34C6" w:rsidRPr="00C96E8D">
        <w:rPr>
          <w:sz w:val="20"/>
        </w:rPr>
        <w:t xml:space="preserve"> the </w:t>
      </w:r>
      <w:r w:rsidR="00CD4D06" w:rsidRPr="00C96E8D">
        <w:rPr>
          <w:sz w:val="20"/>
        </w:rPr>
        <w:t>integrity of the institutions</w:t>
      </w:r>
      <w:r w:rsidR="00BA34C6" w:rsidRPr="00C96E8D">
        <w:rPr>
          <w:sz w:val="20"/>
        </w:rPr>
        <w:t xml:space="preserve">; </w:t>
      </w:r>
      <w:r w:rsidR="00CD4D06" w:rsidRPr="00C96E8D">
        <w:rPr>
          <w:sz w:val="20"/>
        </w:rPr>
        <w:t xml:space="preserve">reform of the financing of political parties. </w:t>
      </w:r>
      <w:r w:rsidR="00EB123B" w:rsidRPr="00C96E8D">
        <w:rPr>
          <w:sz w:val="20"/>
        </w:rPr>
        <w:tab/>
      </w:r>
    </w:p>
    <w:p w:rsidR="009643D7" w:rsidRPr="00C96E8D" w:rsidRDefault="007372C6" w:rsidP="00AC49DA">
      <w:pPr>
        <w:jc w:val="both"/>
        <w:rPr>
          <w:sz w:val="20"/>
        </w:rPr>
      </w:pPr>
      <w:r w:rsidRPr="00C96E8D">
        <w:rPr>
          <w:i/>
          <w:sz w:val="20"/>
          <w:u w:val="single"/>
        </w:rPr>
        <w:t>E</w:t>
      </w:r>
      <w:r w:rsidR="003B1BA4" w:rsidRPr="00C96E8D">
        <w:rPr>
          <w:i/>
          <w:sz w:val="20"/>
          <w:u w:val="single"/>
        </w:rPr>
        <w:t>lections and election system</w:t>
      </w:r>
      <w:r w:rsidR="00EB123B" w:rsidRPr="00C96E8D">
        <w:rPr>
          <w:i/>
          <w:sz w:val="20"/>
        </w:rPr>
        <w:t>:</w:t>
      </w:r>
      <w:r w:rsidR="00EB123B" w:rsidRPr="00C96E8D">
        <w:rPr>
          <w:sz w:val="20"/>
        </w:rPr>
        <w:t xml:space="preserve"> </w:t>
      </w:r>
      <w:r w:rsidR="003B1BA4" w:rsidRPr="00C96E8D">
        <w:rPr>
          <w:sz w:val="20"/>
        </w:rPr>
        <w:t>reforming</w:t>
      </w:r>
      <w:r w:rsidR="00F32E7A" w:rsidRPr="00C96E8D">
        <w:rPr>
          <w:sz w:val="20"/>
        </w:rPr>
        <w:t xml:space="preserve"> </w:t>
      </w:r>
      <w:r w:rsidR="007B34BA" w:rsidRPr="00C96E8D">
        <w:rPr>
          <w:sz w:val="20"/>
        </w:rPr>
        <w:t xml:space="preserve">the </w:t>
      </w:r>
      <w:r w:rsidR="003B1BA4" w:rsidRPr="00C96E8D">
        <w:rPr>
          <w:sz w:val="20"/>
        </w:rPr>
        <w:t>State</w:t>
      </w:r>
      <w:r w:rsidR="007B34BA" w:rsidRPr="00C96E8D">
        <w:rPr>
          <w:sz w:val="20"/>
        </w:rPr>
        <w:t xml:space="preserve"> Election </w:t>
      </w:r>
      <w:r w:rsidR="003B1BA4" w:rsidRPr="00C96E8D">
        <w:rPr>
          <w:sz w:val="20"/>
        </w:rPr>
        <w:t>Commission</w:t>
      </w:r>
      <w:r w:rsidR="0028090F" w:rsidRPr="00C96E8D">
        <w:rPr>
          <w:sz w:val="20"/>
        </w:rPr>
        <w:t>;</w:t>
      </w:r>
      <w:r w:rsidR="007B34BA" w:rsidRPr="00C96E8D">
        <w:rPr>
          <w:sz w:val="20"/>
        </w:rPr>
        <w:t xml:space="preserve"> cleaning</w:t>
      </w:r>
      <w:r w:rsidR="00F32E7A" w:rsidRPr="00C96E8D">
        <w:rPr>
          <w:sz w:val="20"/>
        </w:rPr>
        <w:t xml:space="preserve"> </w:t>
      </w:r>
      <w:r w:rsidR="007B34BA" w:rsidRPr="00C96E8D">
        <w:rPr>
          <w:sz w:val="20"/>
        </w:rPr>
        <w:t xml:space="preserve">the Voters </w:t>
      </w:r>
      <w:r w:rsidR="0028090F" w:rsidRPr="00C96E8D">
        <w:rPr>
          <w:sz w:val="20"/>
        </w:rPr>
        <w:t>Li</w:t>
      </w:r>
      <w:r w:rsidR="007B34BA" w:rsidRPr="00C96E8D">
        <w:rPr>
          <w:sz w:val="20"/>
        </w:rPr>
        <w:t>st</w:t>
      </w:r>
      <w:r w:rsidR="0028090F" w:rsidRPr="00C96E8D">
        <w:rPr>
          <w:sz w:val="20"/>
        </w:rPr>
        <w:t>;</w:t>
      </w:r>
      <w:r w:rsidR="007B34BA" w:rsidRPr="00C96E8D">
        <w:rPr>
          <w:sz w:val="20"/>
        </w:rPr>
        <w:t xml:space="preserve"> </w:t>
      </w:r>
      <w:r w:rsidR="003B1BA4" w:rsidRPr="00C96E8D">
        <w:rPr>
          <w:rFonts w:eastAsia="Verdana" w:cs="Verdana"/>
          <w:sz w:val="20"/>
        </w:rPr>
        <w:t xml:space="preserve">separation of </w:t>
      </w:r>
      <w:r w:rsidR="0028090F" w:rsidRPr="00C96E8D">
        <w:rPr>
          <w:rFonts w:eastAsia="Verdana" w:cs="Verdana"/>
          <w:sz w:val="20"/>
        </w:rPr>
        <w:t xml:space="preserve">the </w:t>
      </w:r>
      <w:r w:rsidR="003B1BA4" w:rsidRPr="00C96E8D">
        <w:rPr>
          <w:rFonts w:eastAsia="Verdana" w:cs="Verdana"/>
          <w:sz w:val="20"/>
        </w:rPr>
        <w:t xml:space="preserve">state and </w:t>
      </w:r>
      <w:r w:rsidR="0028090F" w:rsidRPr="00C96E8D">
        <w:rPr>
          <w:rFonts w:eastAsia="Verdana" w:cs="Verdana"/>
          <w:sz w:val="20"/>
        </w:rPr>
        <w:t xml:space="preserve">the </w:t>
      </w:r>
      <w:r w:rsidR="003B1BA4" w:rsidRPr="00C96E8D">
        <w:rPr>
          <w:rFonts w:eastAsia="Verdana" w:cs="Verdana"/>
          <w:sz w:val="20"/>
        </w:rPr>
        <w:t xml:space="preserve">political parties. </w:t>
      </w:r>
      <w:r w:rsidRPr="00C96E8D">
        <w:rPr>
          <w:sz w:val="20"/>
        </w:rPr>
        <w:t xml:space="preserve"> </w:t>
      </w:r>
    </w:p>
    <w:p w:rsidR="00F32E7A" w:rsidRPr="00C96E8D" w:rsidRDefault="00F32E7A" w:rsidP="00AC49DA">
      <w:pPr>
        <w:jc w:val="both"/>
        <w:rPr>
          <w:sz w:val="20"/>
        </w:rPr>
      </w:pPr>
      <w:r w:rsidRPr="00C96E8D">
        <w:rPr>
          <w:i/>
          <w:sz w:val="20"/>
          <w:u w:val="single"/>
        </w:rPr>
        <w:t>Media</w:t>
      </w:r>
      <w:r w:rsidR="00EB123B" w:rsidRPr="00C96E8D">
        <w:rPr>
          <w:i/>
          <w:sz w:val="20"/>
        </w:rPr>
        <w:t>:</w:t>
      </w:r>
      <w:r w:rsidR="00EB123B" w:rsidRPr="00C96E8D">
        <w:rPr>
          <w:sz w:val="20"/>
        </w:rPr>
        <w:t xml:space="preserve"> </w:t>
      </w:r>
      <w:r w:rsidR="0028090F" w:rsidRPr="00C96E8D">
        <w:rPr>
          <w:sz w:val="20"/>
        </w:rPr>
        <w:t>Independence of the regulatory body and the media from political influence; institutional autonomy and independence of the Public Broadcasting Service; preventing hate speech and discriminatory language in the media; increasing security and safety of journalists.</w:t>
      </w:r>
    </w:p>
    <w:p w:rsidR="009643D7" w:rsidRPr="00C96E8D" w:rsidRDefault="0028090F" w:rsidP="00AC49DA">
      <w:pPr>
        <w:jc w:val="both"/>
        <w:rPr>
          <w:sz w:val="20"/>
        </w:rPr>
      </w:pPr>
      <w:r w:rsidRPr="00C96E8D">
        <w:rPr>
          <w:i/>
          <w:sz w:val="20"/>
          <w:u w:val="single"/>
        </w:rPr>
        <w:t>Public administration:</w:t>
      </w:r>
      <w:r w:rsidRPr="00C96E8D">
        <w:rPr>
          <w:i/>
          <w:sz w:val="20"/>
        </w:rPr>
        <w:t xml:space="preserve"> </w:t>
      </w:r>
      <w:r w:rsidRPr="00C96E8D">
        <w:rPr>
          <w:sz w:val="20"/>
        </w:rPr>
        <w:t>Preventing</w:t>
      </w:r>
      <w:r w:rsidRPr="00C96E8D">
        <w:rPr>
          <w:i/>
          <w:sz w:val="20"/>
        </w:rPr>
        <w:t xml:space="preserve"> </w:t>
      </w:r>
      <w:r w:rsidRPr="00C96E8D">
        <w:rPr>
          <w:sz w:val="20"/>
        </w:rPr>
        <w:t>the abuse of the administration for the elections; increased transparency/publishing all Government’s decisions within 24 hours after the sessions; full access public information; equality and legal certainty in the administrative procedures; fining should be based on proportionality.</w:t>
      </w:r>
    </w:p>
    <w:p w:rsidR="009643D7" w:rsidRPr="00C96E8D" w:rsidRDefault="0028090F" w:rsidP="0028090F">
      <w:pPr>
        <w:jc w:val="both"/>
        <w:rPr>
          <w:sz w:val="20"/>
        </w:rPr>
      </w:pPr>
      <w:bookmarkStart w:id="3" w:name="h.26in1rg" w:colFirst="0" w:colLast="0"/>
      <w:bookmarkEnd w:id="3"/>
      <w:r w:rsidRPr="00C96E8D">
        <w:rPr>
          <w:i/>
          <w:sz w:val="20"/>
          <w:u w:val="single"/>
        </w:rPr>
        <w:t>Control over the police and the security and (counter)intelligence agencies:</w:t>
      </w:r>
      <w:r w:rsidRPr="00C96E8D">
        <w:rPr>
          <w:i/>
          <w:sz w:val="20"/>
        </w:rPr>
        <w:t xml:space="preserve"> </w:t>
      </w:r>
      <w:r w:rsidRPr="00C96E8D">
        <w:rPr>
          <w:sz w:val="20"/>
        </w:rPr>
        <w:t xml:space="preserve">establishing model of credible, effective and external civic control over the police forces and the secret service, as well support to the </w:t>
      </w:r>
      <w:r w:rsidR="00F93B13" w:rsidRPr="00C96E8D">
        <w:rPr>
          <w:sz w:val="20"/>
        </w:rPr>
        <w:t>working group of experts of the Council of Europe and the MoI for establishing the model.</w:t>
      </w:r>
    </w:p>
    <w:p w:rsidR="009643D7" w:rsidRPr="00C96E8D" w:rsidRDefault="00F93B13" w:rsidP="00AC49DA">
      <w:pPr>
        <w:jc w:val="both"/>
        <w:rPr>
          <w:i/>
          <w:sz w:val="20"/>
        </w:rPr>
      </w:pPr>
      <w:r w:rsidRPr="00C96E8D">
        <w:rPr>
          <w:i/>
          <w:sz w:val="20"/>
          <w:u w:val="single"/>
        </w:rPr>
        <w:t>Parliament:</w:t>
      </w:r>
      <w:r w:rsidRPr="00C96E8D">
        <w:rPr>
          <w:i/>
          <w:sz w:val="20"/>
        </w:rPr>
        <w:t xml:space="preserve"> </w:t>
      </w:r>
      <w:r w:rsidRPr="00C96E8D">
        <w:rPr>
          <w:sz w:val="20"/>
        </w:rPr>
        <w:t>Strengthening the mechanisms of parliamentary control, transparency and inclusion of the public, overcoming the deficiencies in the procedure of law adoption and the effectiveness of the parliamentary discussions.</w:t>
      </w:r>
    </w:p>
    <w:p w:rsidR="000B763C" w:rsidRPr="00C96E8D" w:rsidRDefault="00F93B13" w:rsidP="00AC49DA">
      <w:pPr>
        <w:jc w:val="both"/>
        <w:rPr>
          <w:i/>
          <w:sz w:val="20"/>
        </w:rPr>
      </w:pPr>
      <w:r w:rsidRPr="00C96E8D">
        <w:rPr>
          <w:i/>
          <w:sz w:val="20"/>
          <w:u w:val="single"/>
        </w:rPr>
        <w:t>Civil society</w:t>
      </w:r>
      <w:r w:rsidRPr="00C96E8D">
        <w:rPr>
          <w:i/>
          <w:sz w:val="20"/>
        </w:rPr>
        <w:t xml:space="preserve">: </w:t>
      </w:r>
      <w:r w:rsidRPr="00C96E8D">
        <w:rPr>
          <w:sz w:val="20"/>
        </w:rPr>
        <w:t>Decreasing the legal thresholds for all types of direct civic participation; establishing effective consultative mechanism for policy-making and legislation; establishing legal framework for the right to protest according to the international standards.</w:t>
      </w:r>
    </w:p>
    <w:p w:rsidR="009643D7" w:rsidRPr="00C96E8D" w:rsidRDefault="00F93B13" w:rsidP="00AC49DA">
      <w:pPr>
        <w:jc w:val="both"/>
        <w:rPr>
          <w:sz w:val="20"/>
        </w:rPr>
      </w:pPr>
      <w:r w:rsidRPr="00C96E8D">
        <w:rPr>
          <w:i/>
          <w:sz w:val="20"/>
          <w:u w:val="single"/>
        </w:rPr>
        <w:t>Social protection, welfare, and sustainability</w:t>
      </w:r>
      <w:r w:rsidRPr="00C96E8D">
        <w:rPr>
          <w:sz w:val="20"/>
        </w:rPr>
        <w:t>: Determining the crucial deficiencies in the social security system and introducing oversight of the procedures for providing social transfers; inter</w:t>
      </w:r>
      <w:r w:rsidR="00C96E8D" w:rsidRPr="00C96E8D">
        <w:rPr>
          <w:sz w:val="20"/>
        </w:rPr>
        <w:t>-</w:t>
      </w:r>
      <w:r w:rsidRPr="00C96E8D">
        <w:rPr>
          <w:sz w:val="20"/>
        </w:rPr>
        <w:t>sectoral approach in the preparation of the strategic documents and action plans for addressing poverty, inequality and non-inclusion.</w:t>
      </w:r>
    </w:p>
    <w:p w:rsidR="000553B6" w:rsidRPr="00C96E8D" w:rsidRDefault="00F93B13" w:rsidP="000553B6">
      <w:pPr>
        <w:jc w:val="both"/>
        <w:rPr>
          <w:i/>
          <w:sz w:val="20"/>
          <w:u w:val="single"/>
        </w:rPr>
      </w:pPr>
      <w:r w:rsidRPr="00C96E8D">
        <w:rPr>
          <w:i/>
          <w:sz w:val="20"/>
          <w:u w:val="single"/>
        </w:rPr>
        <w:t>Education and youth policies</w:t>
      </w:r>
      <w:r w:rsidRPr="00C96E8D">
        <w:rPr>
          <w:sz w:val="20"/>
          <w:u w:val="single"/>
        </w:rPr>
        <w:t>:</w:t>
      </w:r>
      <w:r w:rsidRPr="00C96E8D">
        <w:rPr>
          <w:sz w:val="20"/>
        </w:rPr>
        <w:t xml:space="preserve"> introduction of integral approach to quality assurance in education;</w:t>
      </w:r>
      <w:r w:rsidR="006770C3" w:rsidRPr="00C96E8D">
        <w:rPr>
          <w:sz w:val="20"/>
        </w:rPr>
        <w:t xml:space="preserve"> revoking the laws on teachers academy and on establishing of university “Damjan Gruev”, improvement of student organizing; no new action plans for the National Youth Strategy and stopping further expansion of higher education institutions.</w:t>
      </w:r>
    </w:p>
    <w:p w:rsidR="006770C3" w:rsidRPr="00C96E8D" w:rsidRDefault="006770C3" w:rsidP="009175B8">
      <w:pPr>
        <w:jc w:val="both"/>
      </w:pPr>
      <w:r w:rsidRPr="00C96E8D">
        <w:rPr>
          <w:i/>
          <w:sz w:val="20"/>
          <w:u w:val="single"/>
        </w:rPr>
        <w:t>Environment</w:t>
      </w:r>
      <w:r w:rsidRPr="00C96E8D">
        <w:rPr>
          <w:sz w:val="20"/>
        </w:rPr>
        <w:t>: Systemic changes in order to enable the appropriate use of collected environmental taxes, for the purpose of environmental protection and implementation of the EU acquis.</w:t>
      </w:r>
      <w:r w:rsidRPr="00C96E8D">
        <w:t xml:space="preserve"> </w:t>
      </w:r>
    </w:p>
    <w:p w:rsidR="00EE3624" w:rsidRPr="00C96E8D" w:rsidRDefault="00EE3624" w:rsidP="009175B8">
      <w:pPr>
        <w:jc w:val="both"/>
      </w:pPr>
    </w:p>
    <w:sectPr w:rsidR="00EE3624" w:rsidRPr="00C96E8D" w:rsidSect="004A4CFE">
      <w:pgSz w:w="11907" w:h="16839" w:code="9"/>
      <w:pgMar w:top="1440" w:right="1107" w:bottom="1440" w:left="1080" w:header="709" w:footer="709" w:gutter="0"/>
      <w:pgBorders w:offsetFrom="page">
        <w:top w:val="thinThickSmallGap" w:sz="24" w:space="24" w:color="31849B" w:themeColor="accent5" w:themeShade="BF"/>
        <w:left w:val="thinThickSmallGap" w:sz="24" w:space="24" w:color="31849B" w:themeColor="accent5" w:themeShade="BF"/>
        <w:bottom w:val="thickThinSmallGap" w:sz="24" w:space="24" w:color="31849B" w:themeColor="accent5" w:themeShade="BF"/>
        <w:right w:val="thickThinSmallGap" w:sz="24" w:space="24" w:color="31849B" w:themeColor="accent5"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BDC" w:rsidRDefault="002B1BDC" w:rsidP="009175B8">
      <w:pPr>
        <w:spacing w:after="0" w:line="240" w:lineRule="auto"/>
      </w:pPr>
      <w:r>
        <w:separator/>
      </w:r>
    </w:p>
  </w:endnote>
  <w:endnote w:type="continuationSeparator" w:id="0">
    <w:p w:rsidR="002B1BDC" w:rsidRDefault="002B1BDC" w:rsidP="00917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BDC" w:rsidRDefault="002B1BDC" w:rsidP="009175B8">
      <w:pPr>
        <w:spacing w:after="0" w:line="240" w:lineRule="auto"/>
      </w:pPr>
      <w:r>
        <w:separator/>
      </w:r>
    </w:p>
  </w:footnote>
  <w:footnote w:type="continuationSeparator" w:id="0">
    <w:p w:rsidR="002B1BDC" w:rsidRDefault="002B1BDC" w:rsidP="009175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C713D"/>
    <w:multiLevelType w:val="hybridMultilevel"/>
    <w:tmpl w:val="CBAC08C4"/>
    <w:lvl w:ilvl="0" w:tplc="0409000B">
      <w:start w:val="1"/>
      <w:numFmt w:val="bullet"/>
      <w:lvlText w:val=""/>
      <w:lvlJc w:val="left"/>
      <w:pPr>
        <w:ind w:left="720" w:hanging="360"/>
      </w:pPr>
      <w:rPr>
        <w:rFonts w:ascii="Wingdings" w:hAnsi="Wingdings" w:hint="default"/>
      </w:rPr>
    </w:lvl>
    <w:lvl w:ilvl="1" w:tplc="C63802A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0C7119"/>
    <w:multiLevelType w:val="hybridMultilevel"/>
    <w:tmpl w:val="21562E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5B8"/>
    <w:rsid w:val="000105E9"/>
    <w:rsid w:val="0001367A"/>
    <w:rsid w:val="00020156"/>
    <w:rsid w:val="000553B6"/>
    <w:rsid w:val="000C2553"/>
    <w:rsid w:val="000D0843"/>
    <w:rsid w:val="00101737"/>
    <w:rsid w:val="001252C1"/>
    <w:rsid w:val="00125D7B"/>
    <w:rsid w:val="00162BE0"/>
    <w:rsid w:val="00192235"/>
    <w:rsid w:val="001A6FFF"/>
    <w:rsid w:val="001B1E35"/>
    <w:rsid w:val="001E205C"/>
    <w:rsid w:val="002062CC"/>
    <w:rsid w:val="0021456C"/>
    <w:rsid w:val="00220680"/>
    <w:rsid w:val="00222C4C"/>
    <w:rsid w:val="0025103B"/>
    <w:rsid w:val="00276EB4"/>
    <w:rsid w:val="0028090F"/>
    <w:rsid w:val="002A4FF0"/>
    <w:rsid w:val="002B1BDC"/>
    <w:rsid w:val="002D44BD"/>
    <w:rsid w:val="002E6ADE"/>
    <w:rsid w:val="002F1315"/>
    <w:rsid w:val="003543E2"/>
    <w:rsid w:val="00386C34"/>
    <w:rsid w:val="003A5882"/>
    <w:rsid w:val="003B1BA4"/>
    <w:rsid w:val="003D4BA2"/>
    <w:rsid w:val="003E34EE"/>
    <w:rsid w:val="00480859"/>
    <w:rsid w:val="004A4C3E"/>
    <w:rsid w:val="004A4CFE"/>
    <w:rsid w:val="004B3A39"/>
    <w:rsid w:val="004C2B7E"/>
    <w:rsid w:val="004D3C06"/>
    <w:rsid w:val="004E7E31"/>
    <w:rsid w:val="004F5E16"/>
    <w:rsid w:val="00506B18"/>
    <w:rsid w:val="0055780E"/>
    <w:rsid w:val="00572181"/>
    <w:rsid w:val="00585647"/>
    <w:rsid w:val="00632951"/>
    <w:rsid w:val="00636662"/>
    <w:rsid w:val="00665A0D"/>
    <w:rsid w:val="006770C3"/>
    <w:rsid w:val="00693EB2"/>
    <w:rsid w:val="006F0692"/>
    <w:rsid w:val="007372C6"/>
    <w:rsid w:val="00775126"/>
    <w:rsid w:val="00784528"/>
    <w:rsid w:val="007B34BA"/>
    <w:rsid w:val="00883808"/>
    <w:rsid w:val="008F2E2B"/>
    <w:rsid w:val="009175B8"/>
    <w:rsid w:val="0095001E"/>
    <w:rsid w:val="009522BD"/>
    <w:rsid w:val="00952749"/>
    <w:rsid w:val="009616BF"/>
    <w:rsid w:val="009775DB"/>
    <w:rsid w:val="009C6E68"/>
    <w:rsid w:val="00A309A8"/>
    <w:rsid w:val="00A34095"/>
    <w:rsid w:val="00A60E8F"/>
    <w:rsid w:val="00A65074"/>
    <w:rsid w:val="00A77541"/>
    <w:rsid w:val="00A90072"/>
    <w:rsid w:val="00AC49DA"/>
    <w:rsid w:val="00B722F5"/>
    <w:rsid w:val="00B858EF"/>
    <w:rsid w:val="00BA34C6"/>
    <w:rsid w:val="00BB2130"/>
    <w:rsid w:val="00BD4729"/>
    <w:rsid w:val="00BE3759"/>
    <w:rsid w:val="00C04A12"/>
    <w:rsid w:val="00C24BC5"/>
    <w:rsid w:val="00C47E9E"/>
    <w:rsid w:val="00C906F5"/>
    <w:rsid w:val="00C96E8D"/>
    <w:rsid w:val="00CD4D06"/>
    <w:rsid w:val="00D26C4C"/>
    <w:rsid w:val="00D62870"/>
    <w:rsid w:val="00DF3BFD"/>
    <w:rsid w:val="00EB123B"/>
    <w:rsid w:val="00EC3A40"/>
    <w:rsid w:val="00EC573B"/>
    <w:rsid w:val="00EE3624"/>
    <w:rsid w:val="00EE61E2"/>
    <w:rsid w:val="00F16552"/>
    <w:rsid w:val="00F32E7A"/>
    <w:rsid w:val="00F710E1"/>
    <w:rsid w:val="00F93B13"/>
    <w:rsid w:val="00FA7C2C"/>
    <w:rsid w:val="00FE219E"/>
    <w:rsid w:val="00FE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B1E35"/>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1B1E35"/>
    <w:rPr>
      <w:sz w:val="18"/>
      <w:szCs w:val="20"/>
    </w:rPr>
  </w:style>
  <w:style w:type="paragraph" w:styleId="CommentText">
    <w:name w:val="annotation text"/>
    <w:basedOn w:val="Normal"/>
    <w:link w:val="CommentTextChar"/>
    <w:uiPriority w:val="99"/>
    <w:semiHidden/>
    <w:unhideWhenUsed/>
    <w:rsid w:val="009175B8"/>
    <w:pPr>
      <w:spacing w:line="240" w:lineRule="auto"/>
    </w:pPr>
    <w:rPr>
      <w:sz w:val="20"/>
      <w:szCs w:val="20"/>
    </w:rPr>
  </w:style>
  <w:style w:type="character" w:customStyle="1" w:styleId="CommentTextChar">
    <w:name w:val="Comment Text Char"/>
    <w:basedOn w:val="DefaultParagraphFont"/>
    <w:link w:val="CommentText"/>
    <w:uiPriority w:val="99"/>
    <w:semiHidden/>
    <w:rsid w:val="009175B8"/>
    <w:rPr>
      <w:sz w:val="20"/>
      <w:szCs w:val="20"/>
    </w:rPr>
  </w:style>
  <w:style w:type="character" w:styleId="FootnoteReference">
    <w:name w:val="footnote reference"/>
    <w:aliases w:val="Ref,de nota al pie,4_G, BVI fnr,BVI fnr,16 Point,Superscript 6 Point,Footnote Reference Number,Times 10 Point, Exposant 3 Point,Footnote symbol,Footnote reference number,Exposant 3 Point,EN Footnote Reference,note TESI,ftref,SUPERS"/>
    <w:uiPriority w:val="99"/>
    <w:unhideWhenUsed/>
    <w:rsid w:val="009175B8"/>
    <w:rPr>
      <w:vertAlign w:val="superscript"/>
    </w:rPr>
  </w:style>
  <w:style w:type="character" w:styleId="CommentReference">
    <w:name w:val="annotation reference"/>
    <w:basedOn w:val="DefaultParagraphFont"/>
    <w:uiPriority w:val="99"/>
    <w:semiHidden/>
    <w:unhideWhenUsed/>
    <w:rsid w:val="009175B8"/>
    <w:rPr>
      <w:sz w:val="16"/>
      <w:szCs w:val="16"/>
    </w:rPr>
  </w:style>
  <w:style w:type="paragraph" w:styleId="BalloonText">
    <w:name w:val="Balloon Text"/>
    <w:basedOn w:val="Normal"/>
    <w:link w:val="BalloonTextChar"/>
    <w:uiPriority w:val="99"/>
    <w:semiHidden/>
    <w:unhideWhenUsed/>
    <w:rsid w:val="00917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5B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E6ADE"/>
    <w:rPr>
      <w:b/>
      <w:bCs/>
    </w:rPr>
  </w:style>
  <w:style w:type="character" w:customStyle="1" w:styleId="CommentSubjectChar">
    <w:name w:val="Comment Subject Char"/>
    <w:basedOn w:val="CommentTextChar"/>
    <w:link w:val="CommentSubject"/>
    <w:uiPriority w:val="99"/>
    <w:semiHidden/>
    <w:rsid w:val="002E6ADE"/>
    <w:rPr>
      <w:b/>
      <w:bCs/>
      <w:sz w:val="20"/>
      <w:szCs w:val="20"/>
    </w:rPr>
  </w:style>
  <w:style w:type="paragraph" w:styleId="PlainText">
    <w:name w:val="Plain Text"/>
    <w:basedOn w:val="Normal"/>
    <w:link w:val="PlainTextChar"/>
    <w:uiPriority w:val="99"/>
    <w:semiHidden/>
    <w:unhideWhenUsed/>
    <w:rsid w:val="000553B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553B6"/>
    <w:rPr>
      <w:rFonts w:ascii="Consolas" w:hAnsi="Consolas"/>
      <w:sz w:val="21"/>
      <w:szCs w:val="21"/>
    </w:rPr>
  </w:style>
  <w:style w:type="character" w:styleId="Hyperlink">
    <w:name w:val="Hyperlink"/>
    <w:basedOn w:val="DefaultParagraphFont"/>
    <w:uiPriority w:val="99"/>
    <w:unhideWhenUsed/>
    <w:rsid w:val="002A4F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B1E35"/>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1B1E35"/>
    <w:rPr>
      <w:sz w:val="18"/>
      <w:szCs w:val="20"/>
    </w:rPr>
  </w:style>
  <w:style w:type="paragraph" w:styleId="CommentText">
    <w:name w:val="annotation text"/>
    <w:basedOn w:val="Normal"/>
    <w:link w:val="CommentTextChar"/>
    <w:uiPriority w:val="99"/>
    <w:semiHidden/>
    <w:unhideWhenUsed/>
    <w:rsid w:val="009175B8"/>
    <w:pPr>
      <w:spacing w:line="240" w:lineRule="auto"/>
    </w:pPr>
    <w:rPr>
      <w:sz w:val="20"/>
      <w:szCs w:val="20"/>
    </w:rPr>
  </w:style>
  <w:style w:type="character" w:customStyle="1" w:styleId="CommentTextChar">
    <w:name w:val="Comment Text Char"/>
    <w:basedOn w:val="DefaultParagraphFont"/>
    <w:link w:val="CommentText"/>
    <w:uiPriority w:val="99"/>
    <w:semiHidden/>
    <w:rsid w:val="009175B8"/>
    <w:rPr>
      <w:sz w:val="20"/>
      <w:szCs w:val="20"/>
    </w:rPr>
  </w:style>
  <w:style w:type="character" w:styleId="FootnoteReference">
    <w:name w:val="footnote reference"/>
    <w:aliases w:val="Ref,de nota al pie,4_G, BVI fnr,BVI fnr,16 Point,Superscript 6 Point,Footnote Reference Number,Times 10 Point, Exposant 3 Point,Footnote symbol,Footnote reference number,Exposant 3 Point,EN Footnote Reference,note TESI,ftref,SUPERS"/>
    <w:uiPriority w:val="99"/>
    <w:unhideWhenUsed/>
    <w:rsid w:val="009175B8"/>
    <w:rPr>
      <w:vertAlign w:val="superscript"/>
    </w:rPr>
  </w:style>
  <w:style w:type="character" w:styleId="CommentReference">
    <w:name w:val="annotation reference"/>
    <w:basedOn w:val="DefaultParagraphFont"/>
    <w:uiPriority w:val="99"/>
    <w:semiHidden/>
    <w:unhideWhenUsed/>
    <w:rsid w:val="009175B8"/>
    <w:rPr>
      <w:sz w:val="16"/>
      <w:szCs w:val="16"/>
    </w:rPr>
  </w:style>
  <w:style w:type="paragraph" w:styleId="BalloonText">
    <w:name w:val="Balloon Text"/>
    <w:basedOn w:val="Normal"/>
    <w:link w:val="BalloonTextChar"/>
    <w:uiPriority w:val="99"/>
    <w:semiHidden/>
    <w:unhideWhenUsed/>
    <w:rsid w:val="00917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5B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E6ADE"/>
    <w:rPr>
      <w:b/>
      <w:bCs/>
    </w:rPr>
  </w:style>
  <w:style w:type="character" w:customStyle="1" w:styleId="CommentSubjectChar">
    <w:name w:val="Comment Subject Char"/>
    <w:basedOn w:val="CommentTextChar"/>
    <w:link w:val="CommentSubject"/>
    <w:uiPriority w:val="99"/>
    <w:semiHidden/>
    <w:rsid w:val="002E6ADE"/>
    <w:rPr>
      <w:b/>
      <w:bCs/>
      <w:sz w:val="20"/>
      <w:szCs w:val="20"/>
    </w:rPr>
  </w:style>
  <w:style w:type="paragraph" w:styleId="PlainText">
    <w:name w:val="Plain Text"/>
    <w:basedOn w:val="Normal"/>
    <w:link w:val="PlainTextChar"/>
    <w:uiPriority w:val="99"/>
    <w:semiHidden/>
    <w:unhideWhenUsed/>
    <w:rsid w:val="000553B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553B6"/>
    <w:rPr>
      <w:rFonts w:ascii="Consolas" w:hAnsi="Consolas"/>
      <w:sz w:val="21"/>
      <w:szCs w:val="21"/>
    </w:rPr>
  </w:style>
  <w:style w:type="character" w:styleId="Hyperlink">
    <w:name w:val="Hyperlink"/>
    <w:basedOn w:val="DefaultParagraphFont"/>
    <w:uiPriority w:val="99"/>
    <w:unhideWhenUsed/>
    <w:rsid w:val="002A4F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3597">
      <w:bodyDiv w:val="1"/>
      <w:marLeft w:val="0"/>
      <w:marRight w:val="0"/>
      <w:marTop w:val="0"/>
      <w:marBottom w:val="0"/>
      <w:divBdr>
        <w:top w:val="none" w:sz="0" w:space="0" w:color="auto"/>
        <w:left w:val="none" w:sz="0" w:space="0" w:color="auto"/>
        <w:bottom w:val="none" w:sz="0" w:space="0" w:color="auto"/>
        <w:right w:val="none" w:sz="0" w:space="0" w:color="auto"/>
      </w:divBdr>
    </w:div>
    <w:div w:id="947086272">
      <w:bodyDiv w:val="1"/>
      <w:marLeft w:val="0"/>
      <w:marRight w:val="0"/>
      <w:marTop w:val="0"/>
      <w:marBottom w:val="0"/>
      <w:divBdr>
        <w:top w:val="none" w:sz="0" w:space="0" w:color="auto"/>
        <w:left w:val="none" w:sz="0" w:space="0" w:color="auto"/>
        <w:bottom w:val="none" w:sz="0" w:space="0" w:color="auto"/>
        <w:right w:val="none" w:sz="0" w:space="0" w:color="auto"/>
      </w:divBdr>
    </w:div>
    <w:div w:id="1448626284">
      <w:bodyDiv w:val="1"/>
      <w:marLeft w:val="0"/>
      <w:marRight w:val="0"/>
      <w:marTop w:val="0"/>
      <w:marBottom w:val="0"/>
      <w:divBdr>
        <w:top w:val="none" w:sz="0" w:space="0" w:color="auto"/>
        <w:left w:val="none" w:sz="0" w:space="0" w:color="auto"/>
        <w:bottom w:val="none" w:sz="0" w:space="0" w:color="auto"/>
        <w:right w:val="none" w:sz="0" w:space="0" w:color="auto"/>
      </w:divBdr>
    </w:div>
    <w:div w:id="1867013540">
      <w:bodyDiv w:val="1"/>
      <w:marLeft w:val="0"/>
      <w:marRight w:val="0"/>
      <w:marTop w:val="0"/>
      <w:marBottom w:val="0"/>
      <w:divBdr>
        <w:top w:val="none" w:sz="0" w:space="0" w:color="auto"/>
        <w:left w:val="none" w:sz="0" w:space="0" w:color="auto"/>
        <w:bottom w:val="none" w:sz="0" w:space="0" w:color="auto"/>
        <w:right w:val="none" w:sz="0" w:space="0" w:color="auto"/>
      </w:divBdr>
    </w:div>
    <w:div w:id="209539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cet@mcet.org.mk" TargetMode="External"/><Relationship Id="rId18" Type="http://schemas.openxmlformats.org/officeDocument/2006/relationships/hyperlink" Target="mailto:branimir.jovanovic@unito.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nfo@iks.edu.mk" TargetMode="External"/><Relationship Id="rId17" Type="http://schemas.openxmlformats.org/officeDocument/2006/relationships/hyperlink" Target="mailto:civil@civil.org.mk" TargetMode="External"/><Relationship Id="rId2" Type="http://schemas.openxmlformats.org/officeDocument/2006/relationships/numbering" Target="numbering.xml"/><Relationship Id="rId16" Type="http://schemas.openxmlformats.org/officeDocument/2006/relationships/hyperlink" Target="mailto:info@cea.org.m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ct@epi.&#1086;rg.mk" TargetMode="External"/><Relationship Id="rId5" Type="http://schemas.openxmlformats.org/officeDocument/2006/relationships/settings" Target="settings.xml"/><Relationship Id="rId15" Type="http://schemas.openxmlformats.org/officeDocument/2006/relationships/hyperlink" Target="mailto:helkom@mhc.org.mk" TargetMode="External"/><Relationship Id="rId10" Type="http://schemas.openxmlformats.org/officeDocument/2006/relationships/hyperlink" Target="mailto:contact@idscs.org.mk" TargetMode="External"/><Relationship Id="rId19" Type="http://schemas.openxmlformats.org/officeDocument/2006/relationships/hyperlink" Target="mailto:dragangocevski@gmail.com" TargetMode="External"/><Relationship Id="rId4" Type="http://schemas.microsoft.com/office/2007/relationships/stylesWithEffects" Target="stylesWithEffects.xml"/><Relationship Id="rId9" Type="http://schemas.openxmlformats.org/officeDocument/2006/relationships/hyperlink" Target="mailto:press@most.org.mk" TargetMode="External"/><Relationship Id="rId14" Type="http://schemas.openxmlformats.org/officeDocument/2006/relationships/hyperlink" Target="mailto:fosm@fosm.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9146A-2833-4AAF-BED2-E55A5704A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dc:creator>
  <cp:lastModifiedBy>Dimitrioski</cp:lastModifiedBy>
  <cp:revision>5</cp:revision>
  <dcterms:created xsi:type="dcterms:W3CDTF">2016-07-08T09:57:00Z</dcterms:created>
  <dcterms:modified xsi:type="dcterms:W3CDTF">2016-07-08T13:20:00Z</dcterms:modified>
</cp:coreProperties>
</file>